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hint="eastAsia" w:ascii="仿宋_GB2312" w:hAnsi="宋体" w:eastAsia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（盖 章）            </w:t>
      </w: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hint="eastAsia"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hint="eastAsia" w:eastAsia="仿宋_GB2312"/>
          <w:szCs w:val="21"/>
        </w:rPr>
      </w:pPr>
    </w:p>
    <w:p>
      <w:pPr>
        <w:spacing w:line="440" w:lineRule="exact"/>
        <w:jc w:val="center"/>
        <w:rPr>
          <w:rFonts w:hint="eastAsia"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hint="eastAsia" w:ascii="宋体" w:hAnsi="宋体"/>
          <w:b/>
          <w:bCs/>
          <w:color w:val="000000"/>
          <w:sz w:val="24"/>
        </w:rPr>
      </w:pPr>
    </w:p>
    <w:tbl>
      <w:tblPr>
        <w:tblStyle w:val="4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身份证号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电话传真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邮   编</w:t>
            </w:r>
          </w:p>
        </w:tc>
        <w:tc>
          <w:tcPr>
            <w:tcW w:w="1984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电子邮箱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手   机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5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个人简历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9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重要智库成果</w:t>
            </w: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（含智库成果获得领导批示、被有关部门使用采纳的情况。）</w:t>
            </w: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在法学教育方面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（如编写重点教材、主讲精品课程等。）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4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在法治宣传方面的贡献</w:t>
            </w: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（如担任法治宣讲活动主讲人、在媒体上发表法治宣传文章等。）</w:t>
            </w: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在法治实践方面的贡献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（如在实务部门挂职、参与重大案件论证、仲裁等。）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9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在对外和对港澳台法学交流、涉外法律斗争方面的贡献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（如参与对外和对港澳台法学交流、参与国际规则制定、在国际组织中任职等。）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学术职务及其他重要社会兼职</w:t>
            </w: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表二：工作单位上级党委（党组）意见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华文中宋" w:hAnsi="华文中宋" w:eastAsia="华文中宋" w:cs="Arial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（包括对表一内容真实性的审核意见、推荐意见等）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8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snapToGrid w:val="0"/>
              <w:ind w:firstLine="5903" w:firstLineChars="2100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（盖章）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                                     202</w:t>
            </w:r>
            <w:r>
              <w:rPr>
                <w:rFonts w:ascii="宋体" w:hAnsi="宋体"/>
                <w:b/>
                <w:color w:val="000000"/>
                <w:sz w:val="28"/>
                <w:szCs w:val="28"/>
                <w:lang w:val="en"/>
              </w:rPr>
              <w:t>3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年  月  日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/>
    <w:tbl>
      <w:tblPr>
        <w:tblStyle w:val="4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华文中宋" w:hAnsi="华文中宋" w:eastAsia="华文中宋" w:cs="Arial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表三：工作单位上级纪检监察部门意见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8" w:hRule="atLeast"/>
        </w:trPr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snapToGrid w:val="0"/>
              <w:ind w:firstLine="5903" w:firstLineChars="2100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（盖章）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                                     202</w:t>
            </w:r>
            <w:r>
              <w:rPr>
                <w:rFonts w:ascii="宋体" w:hAnsi="宋体"/>
                <w:b/>
                <w:color w:val="000000"/>
                <w:sz w:val="28"/>
                <w:szCs w:val="28"/>
                <w:lang w:val="en"/>
              </w:rPr>
              <w:t>3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年  月  日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pPr w:leftFromText="180" w:rightFromText="180" w:vertAnchor="text" w:horzAnchor="margin" w:tblpY="-77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1559"/>
        <w:gridCol w:w="878"/>
        <w:gridCol w:w="1432"/>
        <w:gridCol w:w="809"/>
        <w:gridCol w:w="1318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华文中宋" w:hAnsi="华文中宋" w:eastAsia="华文中宋" w:cs="Arial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表四：推荐单位意见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65" w:type="dxa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推荐评审委员会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投票情况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同意人数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反对人数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弃权人数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0" w:type="dxa"/>
            <w:gridSpan w:val="7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推荐意见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（500字以内）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ind w:firstLine="5903" w:firstLineChars="2100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（盖章）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                                     202</w:t>
            </w:r>
            <w:r>
              <w:rPr>
                <w:rFonts w:ascii="宋体" w:hAnsi="宋体"/>
                <w:b/>
                <w:color w:val="000000"/>
                <w:sz w:val="28"/>
                <w:szCs w:val="28"/>
                <w:lang w:val="en"/>
              </w:rPr>
              <w:t>3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年  月  日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MWY4NGEwN2ZkMWNkNjRiZTU1MDAxNzRhY2YzNTIifQ=="/>
  </w:docVars>
  <w:rsids>
    <w:rsidRoot w:val="AFFF087D"/>
    <w:rsid w:val="0052358C"/>
    <w:rsid w:val="00FB06D9"/>
    <w:rsid w:val="1EBD9178"/>
    <w:rsid w:val="2C9C0BFC"/>
    <w:rsid w:val="2CEFB339"/>
    <w:rsid w:val="2EFBBC48"/>
    <w:rsid w:val="3B9D0C2F"/>
    <w:rsid w:val="3BBF1B45"/>
    <w:rsid w:val="3DFF8C80"/>
    <w:rsid w:val="3FAC72FC"/>
    <w:rsid w:val="3FDF6C0E"/>
    <w:rsid w:val="3FE95ABC"/>
    <w:rsid w:val="56EEFD7E"/>
    <w:rsid w:val="57190643"/>
    <w:rsid w:val="57B74E1B"/>
    <w:rsid w:val="591FD8F5"/>
    <w:rsid w:val="5AAC40BB"/>
    <w:rsid w:val="5DD32290"/>
    <w:rsid w:val="5DF46E1D"/>
    <w:rsid w:val="5DFEE7D4"/>
    <w:rsid w:val="5F3743E3"/>
    <w:rsid w:val="5FBC2178"/>
    <w:rsid w:val="6F9B4CF3"/>
    <w:rsid w:val="6FAF0381"/>
    <w:rsid w:val="6FFF2EC6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952</Words>
  <Characters>1013</Characters>
  <Lines>12</Lines>
  <Paragraphs>3</Paragraphs>
  <TotalTime>6</TotalTime>
  <ScaleCrop>false</ScaleCrop>
  <LinksUpToDate>false</LinksUpToDate>
  <CharactersWithSpaces>1284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2022-12-28T03:44:00Z</dcterms:created>
  <dc:creator>fxhuser</dc:creator>
  <cp:lastModifiedBy>好</cp:lastModifiedBy>
  <cp:lastPrinted>2022-12-28T00:41:00Z</cp:lastPrinted>
  <dcterms:modified xsi:type="dcterms:W3CDTF">2022-12-31T07:21:22Z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0006FE992D914B50AA1B1445489C80AD</vt:lpwstr>
  </property>
</Properties>
</file>